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F1FC" w14:textId="77777777" w:rsidR="00B629A4" w:rsidRPr="00A16730" w:rsidRDefault="00B629A4" w:rsidP="00B629A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B66C1">
        <w:rPr>
          <w:rFonts w:ascii="Times New Roman" w:hAnsi="Times New Roman" w:cs="Times New Roman"/>
          <w:b/>
          <w:bCs/>
          <w:sz w:val="24"/>
          <w:szCs w:val="24"/>
        </w:rPr>
        <w:t xml:space="preserve">Системы управления рисками </w:t>
      </w:r>
      <w:r w:rsidRPr="004B66C1">
        <w:rPr>
          <w:rFonts w:ascii="Times New Roman" w:hAnsi="Times New Roman"/>
          <w:b/>
          <w:bCs/>
          <w:sz w:val="24"/>
          <w:szCs w:val="24"/>
        </w:rPr>
        <w:t>(СУР)</w:t>
      </w:r>
      <w:r w:rsidRPr="00A16730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при налоговом контроле</w:t>
      </w:r>
    </w:p>
    <w:p w14:paraId="18FC6464" w14:textId="77777777" w:rsidR="00B629A4" w:rsidRDefault="00B629A4" w:rsidP="00B629A4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4"/>
          <w:szCs w:val="24"/>
        </w:rPr>
      </w:pPr>
    </w:p>
    <w:p w14:paraId="65B2964F" w14:textId="527CCE1F" w:rsidR="00B629A4" w:rsidRPr="00A16730" w:rsidRDefault="00B629A4" w:rsidP="00B629A4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4"/>
          <w:szCs w:val="24"/>
        </w:rPr>
      </w:pPr>
      <w:r w:rsidRPr="00A16730">
        <w:rPr>
          <w:b w:val="0"/>
          <w:color w:val="000000"/>
          <w:sz w:val="24"/>
          <w:szCs w:val="24"/>
        </w:rPr>
        <w:t>Система управления рисками (СУР) основана на оценке рисков и включает меры, вырабатываемые и (или) применяемые налоговыми органами в целях выявления и предупреждения риска. Это комплекс действий, состоящий из процессов идентификации риска, его оценки, выработки мер реагирования на него.</w:t>
      </w:r>
    </w:p>
    <w:p w14:paraId="0F3D4F6F" w14:textId="77777777" w:rsidR="00B629A4" w:rsidRPr="00A16730" w:rsidRDefault="00B629A4" w:rsidP="00B629A4">
      <w:pPr>
        <w:pStyle w:val="3"/>
        <w:spacing w:before="0" w:beforeAutospacing="0" w:after="0" w:afterAutospacing="0"/>
        <w:ind w:firstLine="284"/>
        <w:jc w:val="both"/>
        <w:rPr>
          <w:b w:val="0"/>
          <w:bCs w:val="0"/>
          <w:sz w:val="24"/>
          <w:szCs w:val="24"/>
        </w:rPr>
      </w:pPr>
      <w:r w:rsidRPr="00A16730">
        <w:rPr>
          <w:b w:val="0"/>
          <w:bCs w:val="0"/>
          <w:sz w:val="24"/>
          <w:szCs w:val="24"/>
        </w:rPr>
        <w:t>Каждая сфера налогового администрирования имеет свои риски, свои последствия и, соответственно, свою специфику применения системы управления рисками, закрепленную в отдельных нормативных правовых актах.</w:t>
      </w:r>
    </w:p>
    <w:p w14:paraId="3E1D1D08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i/>
          <w:sz w:val="24"/>
          <w:szCs w:val="24"/>
        </w:rPr>
        <w:t xml:space="preserve">Например: </w:t>
      </w:r>
    </w:p>
    <w:p w14:paraId="7DEF8F39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bCs/>
          <w:i/>
          <w:sz w:val="24"/>
          <w:szCs w:val="24"/>
        </w:rPr>
        <w:t xml:space="preserve">риск не постановки на учет по НДС </w:t>
      </w:r>
      <w:r w:rsidRPr="00A16730">
        <w:rPr>
          <w:rFonts w:ascii="Times New Roman" w:hAnsi="Times New Roman"/>
          <w:i/>
          <w:sz w:val="24"/>
          <w:szCs w:val="24"/>
        </w:rPr>
        <w:t>(реализуется через камеральный контроль, меры реагирования - уведомление о несоблюдении требований налогового законодательства);</w:t>
      </w:r>
    </w:p>
    <w:p w14:paraId="6A567D4F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bCs/>
          <w:i/>
          <w:sz w:val="24"/>
          <w:szCs w:val="24"/>
        </w:rPr>
        <w:t xml:space="preserve">риск не своевременного погашения задолженности </w:t>
      </w:r>
      <w:r w:rsidRPr="00A16730">
        <w:rPr>
          <w:rFonts w:ascii="Times New Roman" w:hAnsi="Times New Roman"/>
          <w:i/>
          <w:sz w:val="24"/>
          <w:szCs w:val="24"/>
        </w:rPr>
        <w:t>(реализуется через категорирование, мера реагирования – уведомление по погашению задолженности (</w:t>
      </w:r>
      <w:proofErr w:type="spellStart"/>
      <w:r w:rsidRPr="00A16730">
        <w:rPr>
          <w:rFonts w:ascii="Times New Roman" w:hAnsi="Times New Roman"/>
          <w:i/>
          <w:sz w:val="24"/>
          <w:szCs w:val="24"/>
        </w:rPr>
        <w:t>низкорисковым</w:t>
      </w:r>
      <w:proofErr w:type="spellEnd"/>
      <w:r w:rsidRPr="00A16730">
        <w:rPr>
          <w:rFonts w:ascii="Times New Roman" w:hAnsi="Times New Roman"/>
          <w:i/>
          <w:sz w:val="24"/>
          <w:szCs w:val="24"/>
        </w:rPr>
        <w:t xml:space="preserve"> – не выставляется, средний риск – выставляется со сроком исполнения 10 дней, </w:t>
      </w:r>
      <w:proofErr w:type="spellStart"/>
      <w:r w:rsidRPr="00A16730">
        <w:rPr>
          <w:rFonts w:ascii="Times New Roman" w:hAnsi="Times New Roman"/>
          <w:i/>
          <w:sz w:val="24"/>
          <w:szCs w:val="24"/>
        </w:rPr>
        <w:t>высокорисковым</w:t>
      </w:r>
      <w:proofErr w:type="spellEnd"/>
      <w:r w:rsidRPr="00A16730">
        <w:rPr>
          <w:rFonts w:ascii="Times New Roman" w:hAnsi="Times New Roman"/>
          <w:i/>
          <w:sz w:val="24"/>
          <w:szCs w:val="24"/>
        </w:rPr>
        <w:t xml:space="preserve"> – выставляется со сроком исполнения 1 день);</w:t>
      </w:r>
    </w:p>
    <w:p w14:paraId="1312266E" w14:textId="74FEDE32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bCs/>
          <w:i/>
          <w:sz w:val="24"/>
          <w:szCs w:val="24"/>
        </w:rPr>
        <w:t xml:space="preserve">риск несвоевременного представления налоговой отчетности </w:t>
      </w:r>
      <w:r w:rsidRPr="00A16730">
        <w:rPr>
          <w:rFonts w:ascii="Times New Roman" w:hAnsi="Times New Roman"/>
          <w:i/>
          <w:sz w:val="24"/>
          <w:szCs w:val="24"/>
        </w:rPr>
        <w:t xml:space="preserve">(реализуется через категорирование, мера реагирования - </w:t>
      </w:r>
      <w:r w:rsidRPr="00A16730">
        <w:rPr>
          <w:rFonts w:ascii="Times New Roman" w:hAnsi="Times New Roman"/>
          <w:i/>
          <w:sz w:val="24"/>
          <w:szCs w:val="24"/>
        </w:rPr>
        <w:t>ограничение права</w:t>
      </w:r>
      <w:r w:rsidRPr="00A16730">
        <w:rPr>
          <w:rFonts w:ascii="Times New Roman" w:hAnsi="Times New Roman"/>
          <w:i/>
          <w:sz w:val="24"/>
          <w:szCs w:val="24"/>
        </w:rPr>
        <w:t xml:space="preserve"> продления срока представления налоговой отчетности);</w:t>
      </w:r>
    </w:p>
    <w:p w14:paraId="3A58FE90" w14:textId="24AA773E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bCs/>
          <w:i/>
          <w:sz w:val="24"/>
          <w:szCs w:val="24"/>
        </w:rPr>
        <w:t xml:space="preserve">риск неполного исполнения налоговых обязательств </w:t>
      </w:r>
      <w:r w:rsidRPr="00A16730">
        <w:rPr>
          <w:rFonts w:ascii="Times New Roman" w:hAnsi="Times New Roman"/>
          <w:i/>
          <w:sz w:val="24"/>
          <w:szCs w:val="24"/>
        </w:rPr>
        <w:t>(</w:t>
      </w:r>
      <w:r w:rsidRPr="00A16730">
        <w:rPr>
          <w:rFonts w:ascii="Times New Roman" w:hAnsi="Times New Roman"/>
          <w:i/>
          <w:sz w:val="24"/>
          <w:szCs w:val="24"/>
        </w:rPr>
        <w:t>реализуется через</w:t>
      </w:r>
      <w:r w:rsidRPr="00A16730">
        <w:rPr>
          <w:rFonts w:ascii="Times New Roman" w:hAnsi="Times New Roman"/>
          <w:i/>
          <w:sz w:val="24"/>
          <w:szCs w:val="24"/>
        </w:rPr>
        <w:t xml:space="preserve"> прогнозную аналитику, мера реагирования – назначение налоговой проверки);</w:t>
      </w:r>
    </w:p>
    <w:p w14:paraId="032AA16C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i/>
          <w:sz w:val="24"/>
          <w:szCs w:val="24"/>
        </w:rPr>
        <w:t>риск фиктивных, «</w:t>
      </w:r>
      <w:proofErr w:type="spellStart"/>
      <w:r w:rsidRPr="00A16730">
        <w:rPr>
          <w:rFonts w:ascii="Times New Roman" w:hAnsi="Times New Roman"/>
          <w:i/>
          <w:sz w:val="24"/>
          <w:szCs w:val="24"/>
        </w:rPr>
        <w:t>обнальных</w:t>
      </w:r>
      <w:proofErr w:type="spellEnd"/>
      <w:r w:rsidRPr="00A16730">
        <w:rPr>
          <w:rFonts w:ascii="Times New Roman" w:hAnsi="Times New Roman"/>
          <w:i/>
          <w:sz w:val="24"/>
          <w:szCs w:val="24"/>
        </w:rPr>
        <w:t>» операций (реализуется через оперативный анализ электронных счетов-фактур (ЭСФ) с дальнейшим ограничением выписки ЭСФ</w:t>
      </w:r>
    </w:p>
    <w:p w14:paraId="157F6E2D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i/>
          <w:sz w:val="24"/>
          <w:szCs w:val="24"/>
        </w:rPr>
        <w:t>и другие.</w:t>
      </w:r>
    </w:p>
    <w:p w14:paraId="54B261D5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b/>
          <w:color w:val="8496B0" w:themeColor="text2" w:themeTint="99"/>
          <w:sz w:val="24"/>
          <w:szCs w:val="24"/>
        </w:rPr>
      </w:pPr>
    </w:p>
    <w:p w14:paraId="5A5FFCAC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16730">
        <w:rPr>
          <w:rFonts w:ascii="Times New Roman" w:hAnsi="Times New Roman"/>
          <w:b/>
          <w:sz w:val="24"/>
          <w:szCs w:val="24"/>
        </w:rPr>
        <w:t>Основные направления налогового администрирования с применением системы управления рисками:</w:t>
      </w:r>
    </w:p>
    <w:p w14:paraId="2F6D3996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1. категорирование налогоплательщиков;</w:t>
      </w:r>
    </w:p>
    <w:p w14:paraId="0C4706F0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2. отбор на налоговую проверку;</w:t>
      </w:r>
    </w:p>
    <w:p w14:paraId="1BE1D7B1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3. камеральный контроль;</w:t>
      </w:r>
    </w:p>
    <w:p w14:paraId="421C651C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4. ограничение выписки электронных счетов-фактур в рамках пилотного проекта.</w:t>
      </w:r>
    </w:p>
    <w:p w14:paraId="565FCBC5" w14:textId="77777777" w:rsidR="00B629A4" w:rsidRPr="00A16730" w:rsidRDefault="00B629A4" w:rsidP="00B629A4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color w:val="8496B0" w:themeColor="text2" w:themeTint="99"/>
          <w:sz w:val="24"/>
          <w:szCs w:val="24"/>
          <w:u w:val="single"/>
        </w:rPr>
      </w:pPr>
    </w:p>
    <w:p w14:paraId="34193449" w14:textId="77777777" w:rsidR="00B629A4" w:rsidRPr="00A16730" w:rsidRDefault="00B629A4" w:rsidP="00B629A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730">
        <w:rPr>
          <w:rFonts w:ascii="Times New Roman" w:hAnsi="Times New Roman"/>
          <w:b/>
          <w:bCs/>
          <w:i/>
          <w:sz w:val="24"/>
          <w:szCs w:val="24"/>
          <w:u w:val="single"/>
        </w:rPr>
        <w:t>Категорирование налогоплательщиков</w:t>
      </w:r>
      <w:r w:rsidRPr="00A16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14:paraId="45F7A7B1" w14:textId="77777777" w:rsidR="00B629A4" w:rsidRPr="00A16730" w:rsidRDefault="00B629A4" w:rsidP="00B629A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A16730">
        <w:rPr>
          <w:rFonts w:ascii="Times New Roman" w:hAnsi="Times New Roman"/>
          <w:sz w:val="24"/>
          <w:szCs w:val="24"/>
          <w:lang w:val="kk-KZ"/>
        </w:rPr>
        <w:t>Статьи 136-137 Налогового кодекса РК;</w:t>
      </w:r>
    </w:p>
    <w:p w14:paraId="48E8FC9A" w14:textId="77777777" w:rsidR="00B629A4" w:rsidRPr="00A16730" w:rsidRDefault="00B629A4" w:rsidP="00B629A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  <w:lang w:val="kk-KZ"/>
        </w:rPr>
        <w:t xml:space="preserve">Приказ Министра финансов РК от 20 февраля 2018 года №252 «Об </w:t>
      </w:r>
      <w:r w:rsidRPr="00A16730">
        <w:rPr>
          <w:rFonts w:ascii="Times New Roman" w:hAnsi="Times New Roman"/>
          <w:sz w:val="24"/>
          <w:szCs w:val="24"/>
        </w:rPr>
        <w:t>утверждении Правил применения системы управления рисками по критериям, не являющимся конфиденциальной информацией</w:t>
      </w:r>
      <w:r w:rsidRPr="00A16730">
        <w:rPr>
          <w:rFonts w:ascii="Times New Roman" w:hAnsi="Times New Roman"/>
          <w:sz w:val="24"/>
          <w:szCs w:val="24"/>
          <w:lang w:val="kk-KZ"/>
        </w:rPr>
        <w:t>».</w:t>
      </w:r>
    </w:p>
    <w:p w14:paraId="2D2F8ED7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 xml:space="preserve">Категорирование осуществляется путем отнесения деятельности налогоплательщиков (налоговых агентов) </w:t>
      </w:r>
      <w:r w:rsidRPr="00A16730">
        <w:rPr>
          <w:rFonts w:ascii="Times New Roman" w:hAnsi="Times New Roman"/>
          <w:bCs/>
          <w:sz w:val="24"/>
          <w:szCs w:val="24"/>
        </w:rPr>
        <w:t xml:space="preserve">к одной из трех степеней риска: </w:t>
      </w:r>
      <w:r w:rsidRPr="00A16730">
        <w:rPr>
          <w:rFonts w:ascii="Times New Roman" w:hAnsi="Times New Roman"/>
          <w:bCs/>
          <w:sz w:val="24"/>
          <w:szCs w:val="24"/>
          <w:u w:val="single"/>
        </w:rPr>
        <w:t>низкой, средней или высокой.</w:t>
      </w:r>
      <w:r w:rsidRPr="00A16730">
        <w:rPr>
          <w:rFonts w:ascii="Times New Roman" w:hAnsi="Times New Roman"/>
          <w:bCs/>
          <w:sz w:val="24"/>
          <w:szCs w:val="24"/>
        </w:rPr>
        <w:t xml:space="preserve"> </w:t>
      </w:r>
    </w:p>
    <w:p w14:paraId="1487A15B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 xml:space="preserve">Актуализация степени риска – </w:t>
      </w:r>
      <w:r w:rsidRPr="00A16730">
        <w:rPr>
          <w:rFonts w:ascii="Times New Roman" w:hAnsi="Times New Roman"/>
          <w:bCs/>
          <w:sz w:val="24"/>
          <w:szCs w:val="24"/>
          <w:u w:val="single"/>
        </w:rPr>
        <w:t>1 раз в полугодие</w:t>
      </w:r>
      <w:r w:rsidRPr="00A16730">
        <w:rPr>
          <w:rFonts w:ascii="Times New Roman" w:hAnsi="Times New Roman"/>
          <w:sz w:val="24"/>
          <w:szCs w:val="24"/>
        </w:rPr>
        <w:t xml:space="preserve">. Для категории </w:t>
      </w:r>
      <w:r w:rsidRPr="00A16730">
        <w:rPr>
          <w:rFonts w:ascii="Times New Roman" w:hAnsi="Times New Roman"/>
          <w:bCs/>
          <w:sz w:val="24"/>
          <w:szCs w:val="24"/>
        </w:rPr>
        <w:t xml:space="preserve">низкой степени риска </w:t>
      </w:r>
      <w:r w:rsidRPr="00A16730">
        <w:rPr>
          <w:rFonts w:ascii="Times New Roman" w:hAnsi="Times New Roman"/>
          <w:sz w:val="24"/>
          <w:szCs w:val="24"/>
        </w:rPr>
        <w:t xml:space="preserve">при наличии задолженности по налогам и социальным платежам – </w:t>
      </w:r>
      <w:r w:rsidRPr="00A16730">
        <w:rPr>
          <w:rFonts w:ascii="Times New Roman" w:hAnsi="Times New Roman"/>
          <w:bCs/>
          <w:sz w:val="24"/>
          <w:szCs w:val="24"/>
          <w:u w:val="single"/>
        </w:rPr>
        <w:t>не менее 1 раза в месяц.</w:t>
      </w:r>
    </w:p>
    <w:p w14:paraId="3245CBF8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Кроме того, имеется возможность снизить свою степень риска, не дожидаясь очередной полугодовой актуализации результатов категорирования на основании размера уплаченных сумм налогов в бюджет при условии отсутствия задолженности перед бюджетом:</w:t>
      </w:r>
    </w:p>
    <w:p w14:paraId="3AAEAD81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i/>
          <w:sz w:val="24"/>
          <w:szCs w:val="24"/>
        </w:rPr>
        <w:t xml:space="preserve">- для субъектов крупного предпринимательства - 75 (семьдесят пять) миллионов тенге; </w:t>
      </w:r>
    </w:p>
    <w:p w14:paraId="5A43017B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i/>
          <w:sz w:val="24"/>
          <w:szCs w:val="24"/>
        </w:rPr>
        <w:t>- для субъектов среднего предпринимательства - 45 (сорок пять) миллионов тенге;</w:t>
      </w:r>
    </w:p>
    <w:p w14:paraId="579CC0CC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16730">
        <w:rPr>
          <w:rFonts w:ascii="Times New Roman" w:hAnsi="Times New Roman"/>
          <w:i/>
          <w:sz w:val="24"/>
          <w:szCs w:val="24"/>
        </w:rPr>
        <w:t>- для субъектов малого предпринимательства - 20 (двадцать) миллионов тенге.</w:t>
      </w:r>
    </w:p>
    <w:p w14:paraId="339D2847" w14:textId="42B2B15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 xml:space="preserve">Результаты </w:t>
      </w:r>
      <w:r w:rsidRPr="00A16730">
        <w:rPr>
          <w:rFonts w:ascii="Times New Roman" w:hAnsi="Times New Roman"/>
          <w:sz w:val="24"/>
          <w:szCs w:val="24"/>
        </w:rPr>
        <w:t>категорирования направляются</w:t>
      </w:r>
      <w:r w:rsidRPr="00A16730">
        <w:rPr>
          <w:rFonts w:ascii="Times New Roman" w:hAnsi="Times New Roman"/>
          <w:bCs/>
          <w:sz w:val="24"/>
          <w:szCs w:val="24"/>
          <w:u w:val="single"/>
        </w:rPr>
        <w:t xml:space="preserve"> индивидуально в Кабинет налогоплательщика </w:t>
      </w:r>
      <w:r w:rsidRPr="00A16730">
        <w:rPr>
          <w:rFonts w:ascii="Times New Roman" w:hAnsi="Times New Roman"/>
          <w:sz w:val="24"/>
          <w:szCs w:val="24"/>
        </w:rPr>
        <w:t xml:space="preserve">(присвоенная степень риска и результаты сработавших открытых критериев), а </w:t>
      </w:r>
      <w:r w:rsidRPr="00A16730">
        <w:rPr>
          <w:rFonts w:ascii="Times New Roman" w:hAnsi="Times New Roman"/>
          <w:sz w:val="24"/>
          <w:szCs w:val="24"/>
        </w:rPr>
        <w:t>также размещаются</w:t>
      </w:r>
      <w:r w:rsidRPr="00A16730">
        <w:rPr>
          <w:rFonts w:ascii="Times New Roman" w:hAnsi="Times New Roman"/>
          <w:bCs/>
          <w:sz w:val="24"/>
          <w:szCs w:val="24"/>
          <w:u w:val="single"/>
        </w:rPr>
        <w:t xml:space="preserve"> на Портале КГД </w:t>
      </w:r>
      <w:r w:rsidRPr="00A16730">
        <w:rPr>
          <w:rFonts w:ascii="Times New Roman" w:hAnsi="Times New Roman"/>
          <w:sz w:val="24"/>
          <w:szCs w:val="24"/>
        </w:rPr>
        <w:t>(только степень риска).</w:t>
      </w:r>
    </w:p>
    <w:p w14:paraId="2F1F014A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Категорирование не имеет цели назначения налоговой проверки. Сферы применения результатов категорирования:</w:t>
      </w:r>
    </w:p>
    <w:p w14:paraId="53813106" w14:textId="77777777" w:rsidR="00B629A4" w:rsidRPr="00E53FF2" w:rsidRDefault="00B629A4" w:rsidP="00B629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53FF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50C15" wp14:editId="260D4032">
            <wp:extent cx="4333875" cy="2682037"/>
            <wp:effectExtent l="0" t="0" r="0" b="4445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241" cy="268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956A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color w:val="8496B0" w:themeColor="text2" w:themeTint="99"/>
          <w:sz w:val="24"/>
          <w:szCs w:val="24"/>
          <w:u w:val="single"/>
        </w:rPr>
      </w:pPr>
    </w:p>
    <w:p w14:paraId="7B6ABC00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b/>
          <w:bCs/>
          <w:i/>
          <w:sz w:val="24"/>
          <w:szCs w:val="24"/>
          <w:u w:val="single"/>
        </w:rPr>
        <w:t>Отбор на налоговую проверку</w:t>
      </w:r>
      <w:r w:rsidRPr="00A167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8BB4A8E" w14:textId="77777777" w:rsidR="00B629A4" w:rsidRPr="00A16730" w:rsidRDefault="00B629A4" w:rsidP="00B629A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  <w:lang w:val="kk-KZ"/>
        </w:rPr>
        <w:t>Предпринимательский кодекс РК от 29 октября 2015 года (пункт 2 статьи 141);</w:t>
      </w:r>
    </w:p>
    <w:p w14:paraId="5427FB7B" w14:textId="77777777" w:rsidR="00B629A4" w:rsidRPr="00A16730" w:rsidRDefault="00B629A4" w:rsidP="00B629A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  <w:lang w:val="kk-KZ"/>
        </w:rPr>
        <w:t>Приказ и.о. Министра национальной экономики РК «Об утверждении Правил формирования государственными органами системы оценки рисков и формы проверочных листов» от 31 июля 2018 года №3;</w:t>
      </w:r>
    </w:p>
    <w:p w14:paraId="1CE78BFB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6730">
        <w:rPr>
          <w:rFonts w:ascii="Times New Roman" w:hAnsi="Times New Roman"/>
          <w:sz w:val="24"/>
          <w:szCs w:val="24"/>
          <w:lang w:val="kk-KZ"/>
        </w:rPr>
        <w:t>Совместный приказ Министра финансов РК от 28 ноября 2018 года № 1030 и Министра национальной экономики РК от 28 ноября 2018 года № 86 «Об утверждении критериев оценки степени риска для отбора субъектов (объектов) налоговой проверки, проводимой по особому порядку на основе оценки степени риска».</w:t>
      </w:r>
    </w:p>
    <w:p w14:paraId="79F1DE0B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6730">
        <w:rPr>
          <w:rFonts w:ascii="Times New Roman" w:hAnsi="Times New Roman"/>
          <w:sz w:val="24"/>
          <w:szCs w:val="24"/>
        </w:rPr>
        <w:t>Отбор на налоговую проверку по особому порядку основан на прогнозном моделировании</w:t>
      </w:r>
      <w:r w:rsidRPr="00A16730">
        <w:rPr>
          <w:rFonts w:ascii="Times New Roman" w:hAnsi="Times New Roman"/>
          <w:sz w:val="24"/>
          <w:szCs w:val="24"/>
          <w:lang w:val="kk-KZ"/>
        </w:rPr>
        <w:t>.</w:t>
      </w:r>
    </w:p>
    <w:p w14:paraId="4EE03F3C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6730">
        <w:rPr>
          <w:rFonts w:ascii="Times New Roman" w:hAnsi="Times New Roman"/>
          <w:sz w:val="24"/>
          <w:szCs w:val="24"/>
        </w:rPr>
        <w:t xml:space="preserve">По показателям степени риска субъект (объект) налоговой проверки относится </w:t>
      </w: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 xml:space="preserve">к одной из двух степеней риска: высокая </w:t>
      </w:r>
      <w:r w:rsidRPr="00A16730">
        <w:rPr>
          <w:rFonts w:ascii="Times New Roman" w:hAnsi="Times New Roman"/>
          <w:sz w:val="24"/>
          <w:szCs w:val="24"/>
        </w:rPr>
        <w:t xml:space="preserve">(при показателе вероятности свыше 51%) или </w:t>
      </w: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>не высокая</w:t>
      </w:r>
      <w:r w:rsidRPr="00A16730">
        <w:rPr>
          <w:rFonts w:ascii="Times New Roman" w:hAnsi="Times New Roman"/>
          <w:sz w:val="24"/>
          <w:szCs w:val="24"/>
        </w:rPr>
        <w:t xml:space="preserve"> (при показателе 51</w:t>
      </w:r>
      <w:r w:rsidRPr="00A16730">
        <w:rPr>
          <w:rFonts w:ascii="Times New Roman" w:hAnsi="Times New Roman"/>
          <w:sz w:val="24"/>
          <w:szCs w:val="24"/>
          <w:lang w:val="kk-KZ"/>
        </w:rPr>
        <w:t>% и</w:t>
      </w:r>
      <w:r w:rsidRPr="00A16730">
        <w:rPr>
          <w:rFonts w:ascii="Times New Roman" w:hAnsi="Times New Roman"/>
          <w:sz w:val="24"/>
          <w:szCs w:val="24"/>
        </w:rPr>
        <w:t xml:space="preserve"> ниже)</w:t>
      </w:r>
      <w:r w:rsidRPr="00A16730">
        <w:rPr>
          <w:rFonts w:ascii="Times New Roman" w:hAnsi="Times New Roman"/>
          <w:sz w:val="24"/>
          <w:szCs w:val="24"/>
          <w:lang w:val="kk-KZ"/>
        </w:rPr>
        <w:t>.</w:t>
      </w:r>
    </w:p>
    <w:p w14:paraId="0BE6C8BA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 xml:space="preserve">Актуализация степени риска – </w:t>
      </w: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>1 раз в полугодие</w:t>
      </w:r>
      <w:r w:rsidRPr="00A16730">
        <w:rPr>
          <w:rFonts w:ascii="Times New Roman" w:hAnsi="Times New Roman"/>
          <w:sz w:val="24"/>
          <w:szCs w:val="24"/>
        </w:rPr>
        <w:t>.</w:t>
      </w:r>
    </w:p>
    <w:p w14:paraId="2FAF3893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16730">
        <w:rPr>
          <w:rFonts w:ascii="Times New Roman" w:hAnsi="Times New Roman"/>
          <w:sz w:val="24"/>
          <w:szCs w:val="24"/>
        </w:rPr>
        <w:t xml:space="preserve">Результаты отбора субъектов (объектов) налоговой проверки, проводимой по особому порядку на основе оценки степени риска, </w:t>
      </w: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 xml:space="preserve">размещаются на сайте </w:t>
      </w:r>
      <w:proofErr w:type="spellStart"/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>КПСиСУ</w:t>
      </w:r>
      <w:proofErr w:type="spellEnd"/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 xml:space="preserve"> Генеральной прокуратуры РК </w:t>
      </w:r>
      <w:r w:rsidRPr="00A16730">
        <w:rPr>
          <w:rFonts w:ascii="Times New Roman" w:hAnsi="Times New Roman"/>
          <w:sz w:val="24"/>
          <w:szCs w:val="24"/>
        </w:rPr>
        <w:t>в виде полугодовых графиков проверок</w:t>
      </w:r>
      <w:r w:rsidRPr="00A16730">
        <w:rPr>
          <w:rFonts w:ascii="Times New Roman" w:hAnsi="Times New Roman"/>
          <w:sz w:val="24"/>
          <w:szCs w:val="24"/>
          <w:lang w:val="kk-KZ"/>
        </w:rPr>
        <w:t>.</w:t>
      </w:r>
    </w:p>
    <w:p w14:paraId="701A314C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16730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Камеральный контроль </w:t>
      </w:r>
    </w:p>
    <w:p w14:paraId="37E21EE8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sz w:val="24"/>
          <w:szCs w:val="24"/>
        </w:rPr>
        <w:t>- Статьи 94-96 Налогового кодекса;</w:t>
      </w:r>
    </w:p>
    <w:p w14:paraId="78C86C24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i/>
          <w:iCs/>
          <w:sz w:val="24"/>
          <w:szCs w:val="24"/>
        </w:rPr>
        <w:t>В случае выявления нарушений по результатам камерального контроля оформляются:</w:t>
      </w:r>
    </w:p>
    <w:p w14:paraId="3BE99452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 xml:space="preserve">по нарушениям с высокой степенью риска </w:t>
      </w:r>
      <w:r w:rsidRPr="00A16730">
        <w:rPr>
          <w:rFonts w:ascii="Times New Roman" w:hAnsi="Times New Roman"/>
          <w:sz w:val="24"/>
          <w:szCs w:val="24"/>
        </w:rPr>
        <w:t xml:space="preserve">                                              - уведомление об устранении нарушений, выявленных налоговыми органами по результатам камерального контроля, с приложением описания выявленных нарушений;</w:t>
      </w:r>
    </w:p>
    <w:p w14:paraId="0AEBCF5B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 xml:space="preserve">по нарушениям со средней степенью риска                      </w:t>
      </w:r>
      <w:r w:rsidRPr="00A16730">
        <w:rPr>
          <w:rFonts w:ascii="Times New Roman" w:hAnsi="Times New Roman"/>
          <w:b/>
          <w:bCs/>
          <w:sz w:val="24"/>
          <w:szCs w:val="24"/>
        </w:rPr>
        <w:t xml:space="preserve">     - </w:t>
      </w:r>
      <w:r w:rsidRPr="00A16730">
        <w:rPr>
          <w:rFonts w:ascii="Times New Roman" w:hAnsi="Times New Roman"/>
          <w:sz w:val="24"/>
          <w:szCs w:val="24"/>
        </w:rPr>
        <w:t>извещение о нарушениях, выявленных по результатам камерального контроля, с приложением описания выявленных нарушений.</w:t>
      </w:r>
    </w:p>
    <w:p w14:paraId="137E8711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16730">
        <w:rPr>
          <w:rFonts w:ascii="Times New Roman" w:hAnsi="Times New Roman"/>
          <w:i/>
          <w:iCs/>
          <w:sz w:val="24"/>
          <w:szCs w:val="24"/>
        </w:rPr>
        <w:t>Срок исполнения документов, сформированных по результатам камерального контроля:</w:t>
      </w:r>
    </w:p>
    <w:p w14:paraId="781042B5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>по уведомлениям</w:t>
      </w:r>
      <w:r w:rsidRPr="00A167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6730">
        <w:rPr>
          <w:rFonts w:ascii="Times New Roman" w:hAnsi="Times New Roman"/>
          <w:sz w:val="24"/>
          <w:szCs w:val="24"/>
        </w:rPr>
        <w:t xml:space="preserve">– 30 календарных дней; </w:t>
      </w:r>
    </w:p>
    <w:p w14:paraId="22DC080D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>по извещениям</w:t>
      </w:r>
      <w:r w:rsidRPr="00A167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6730">
        <w:rPr>
          <w:rFonts w:ascii="Times New Roman" w:hAnsi="Times New Roman"/>
          <w:sz w:val="24"/>
          <w:szCs w:val="24"/>
        </w:rPr>
        <w:t>– не имеет установленного срока исполнения.</w:t>
      </w:r>
    </w:p>
    <w:p w14:paraId="6E2D9C95" w14:textId="26AFA5E3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16730">
        <w:rPr>
          <w:rFonts w:ascii="Times New Roman" w:hAnsi="Times New Roman"/>
          <w:i/>
          <w:iCs/>
          <w:sz w:val="24"/>
          <w:szCs w:val="24"/>
        </w:rPr>
        <w:t xml:space="preserve">Последствия неисполненных уведомлений и </w:t>
      </w:r>
      <w:r w:rsidRPr="00A16730">
        <w:rPr>
          <w:rFonts w:ascii="Times New Roman" w:hAnsi="Times New Roman"/>
          <w:i/>
          <w:iCs/>
          <w:sz w:val="24"/>
          <w:szCs w:val="24"/>
        </w:rPr>
        <w:t>извещений КК</w:t>
      </w:r>
      <w:r w:rsidRPr="00A16730">
        <w:rPr>
          <w:rFonts w:ascii="Times New Roman" w:hAnsi="Times New Roman"/>
          <w:i/>
          <w:iCs/>
          <w:sz w:val="24"/>
          <w:szCs w:val="24"/>
        </w:rPr>
        <w:t xml:space="preserve">:  </w:t>
      </w:r>
    </w:p>
    <w:p w14:paraId="66DCF35E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 xml:space="preserve">по уведомлениям </w:t>
      </w:r>
      <w:r w:rsidRPr="00A16730">
        <w:rPr>
          <w:rFonts w:ascii="Times New Roman" w:hAnsi="Times New Roman"/>
          <w:sz w:val="24"/>
          <w:szCs w:val="24"/>
        </w:rPr>
        <w:t>– РПРО, акт обследования, снятие с учета по НДС, назначение внеплановой проверки, передача в службу экономических расследований;</w:t>
      </w:r>
    </w:p>
    <w:p w14:paraId="45714513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6730">
        <w:rPr>
          <w:rFonts w:ascii="Times New Roman" w:hAnsi="Times New Roman"/>
          <w:b/>
          <w:bCs/>
          <w:sz w:val="24"/>
          <w:szCs w:val="24"/>
          <w:u w:val="single"/>
        </w:rPr>
        <w:t>по извещениям</w:t>
      </w:r>
      <w:r w:rsidRPr="00A167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6730">
        <w:rPr>
          <w:rFonts w:ascii="Times New Roman" w:hAnsi="Times New Roman"/>
          <w:sz w:val="24"/>
          <w:szCs w:val="24"/>
        </w:rPr>
        <w:t>– информация накапливается и используется в качестве критерия оценки риска в иных направлениях СУР.</w:t>
      </w:r>
    </w:p>
    <w:p w14:paraId="2573C145" w14:textId="77777777" w:rsidR="00B629A4" w:rsidRPr="00A16730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16730"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>Ограничение выписки электронных счетов-фактур в рамках пилотного проекта.</w:t>
      </w:r>
    </w:p>
    <w:p w14:paraId="64CA45F6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 xml:space="preserve">Данный пилот регламентирован приказом Первого заместителя Премьер-Министра – Министра финансов РК от 3 октября 2019 года № 1084. </w:t>
      </w:r>
    </w:p>
    <w:p w14:paraId="3EEADCA9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 xml:space="preserve">Акцент сделан на оперативность, выявление риска на ранней стадии и его предотвращение. Реализация этой цели производится через глубокую аналитику сведений электронных счетов-фактур и применение интеллектуального анализа данных. </w:t>
      </w:r>
    </w:p>
    <w:p w14:paraId="5320279E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 xml:space="preserve">Характерные схемы </w:t>
      </w:r>
      <w:proofErr w:type="spellStart"/>
      <w:r w:rsidRPr="00A16730">
        <w:rPr>
          <w:rFonts w:ascii="Times New Roman" w:eastAsia="Calibri" w:hAnsi="Times New Roman" w:cs="Times New Roman"/>
          <w:sz w:val="24"/>
          <w:szCs w:val="24"/>
        </w:rPr>
        <w:t>высокорисковых</w:t>
      </w:r>
      <w:proofErr w:type="spellEnd"/>
      <w:r w:rsidRPr="00A16730">
        <w:rPr>
          <w:rFonts w:ascii="Times New Roman" w:eastAsia="Calibri" w:hAnsi="Times New Roman" w:cs="Times New Roman"/>
          <w:sz w:val="24"/>
          <w:szCs w:val="24"/>
        </w:rPr>
        <w:t xml:space="preserve"> операций:</w:t>
      </w:r>
    </w:p>
    <w:p w14:paraId="139CCBA4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>товар не приобретался (не было остатков, импорта, приобретения);</w:t>
      </w:r>
    </w:p>
    <w:p w14:paraId="013D13FF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>товар приобретался, но не тот (купил кожу, продал железо);</w:t>
      </w:r>
    </w:p>
    <w:p w14:paraId="1F34C0B5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>по счетам-фактурам указано, что оказывались работы, при этом не отражены сотрудники и договора ГПХ;</w:t>
      </w:r>
    </w:p>
    <w:p w14:paraId="45D19388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>оказывались транспортные услуги, при этом нет имущества и нет входящих ЭСФ по аренде.</w:t>
      </w:r>
    </w:p>
    <w:p w14:paraId="14159B18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730">
        <w:rPr>
          <w:rFonts w:ascii="Times New Roman" w:eastAsia="Calibri" w:hAnsi="Times New Roman" w:cs="Times New Roman"/>
          <w:sz w:val="24"/>
          <w:szCs w:val="24"/>
        </w:rPr>
        <w:t>Таким образом, каждый электронный счет-фактура проходит через данную систему оценки риска в онлайн режиме.</w:t>
      </w:r>
    </w:p>
    <w:p w14:paraId="1BEB98E0" w14:textId="1614E8CC" w:rsidR="00B629A4" w:rsidRPr="00A16730" w:rsidRDefault="00B629A4" w:rsidP="00B629A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 xml:space="preserve">Напоминаем, что такое ограничение может быть применено только в отношении налогоплательщиков с высокой степенью риска и только в случае </w:t>
      </w:r>
      <w:r w:rsidRPr="00A16730">
        <w:rPr>
          <w:rFonts w:ascii="Times New Roman" w:hAnsi="Times New Roman" w:cs="Times New Roman"/>
          <w:sz w:val="24"/>
          <w:szCs w:val="24"/>
        </w:rPr>
        <w:t>неисполнения</w:t>
      </w:r>
      <w:r w:rsidRPr="00A16730">
        <w:rPr>
          <w:rFonts w:ascii="Times New Roman" w:hAnsi="Times New Roman" w:cs="Times New Roman"/>
          <w:sz w:val="24"/>
          <w:szCs w:val="24"/>
        </w:rPr>
        <w:t xml:space="preserve"> ими уведомления по камеральному контролю. </w:t>
      </w:r>
    </w:p>
    <w:p w14:paraId="385482D9" w14:textId="463B491A" w:rsidR="00B629A4" w:rsidRPr="00A16730" w:rsidRDefault="00B629A4" w:rsidP="00B629A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A16730">
        <w:rPr>
          <w:rFonts w:ascii="Times New Roman" w:hAnsi="Times New Roman" w:cs="Times New Roman"/>
          <w:sz w:val="24"/>
          <w:szCs w:val="24"/>
        </w:rPr>
        <w:t>несогласия</w:t>
      </w:r>
      <w:r w:rsidRPr="00A16730">
        <w:rPr>
          <w:rFonts w:ascii="Times New Roman" w:hAnsi="Times New Roman" w:cs="Times New Roman"/>
          <w:sz w:val="24"/>
          <w:szCs w:val="24"/>
        </w:rPr>
        <w:t xml:space="preserve"> с уведомлением налогоплательщик может исполнить его путем направления пояснения либо подать жалобу в суд или в вышестоящий орган государственных доходов.</w:t>
      </w:r>
    </w:p>
    <w:p w14:paraId="1D2C7E86" w14:textId="77777777" w:rsidR="00B629A4" w:rsidRPr="00A16730" w:rsidRDefault="00B629A4" w:rsidP="00B629A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6730">
        <w:rPr>
          <w:rFonts w:ascii="Times New Roman" w:hAnsi="Times New Roman" w:cs="Times New Roman"/>
          <w:sz w:val="24"/>
          <w:szCs w:val="24"/>
        </w:rPr>
        <w:t xml:space="preserve">В случае согласия с уведомлением налогоплательщик </w:t>
      </w:r>
      <w:proofErr w:type="spellStart"/>
      <w:r w:rsidRPr="00A16730">
        <w:rPr>
          <w:rFonts w:ascii="Times New Roman" w:hAnsi="Times New Roman" w:cs="Times New Roman"/>
          <w:sz w:val="24"/>
          <w:szCs w:val="24"/>
        </w:rPr>
        <w:t>отозвает</w:t>
      </w:r>
      <w:proofErr w:type="spellEnd"/>
      <w:r w:rsidRPr="00A16730">
        <w:rPr>
          <w:rFonts w:ascii="Times New Roman" w:hAnsi="Times New Roman" w:cs="Times New Roman"/>
          <w:sz w:val="24"/>
          <w:szCs w:val="24"/>
        </w:rPr>
        <w:t xml:space="preserve"> выписанные ЭСФ по </w:t>
      </w:r>
      <w:proofErr w:type="spellStart"/>
      <w:r w:rsidRPr="00A16730">
        <w:rPr>
          <w:rFonts w:ascii="Times New Roman" w:hAnsi="Times New Roman" w:cs="Times New Roman"/>
          <w:sz w:val="24"/>
          <w:szCs w:val="24"/>
        </w:rPr>
        <w:t>высокорисковой</w:t>
      </w:r>
      <w:proofErr w:type="spellEnd"/>
      <w:r w:rsidRPr="00A16730">
        <w:rPr>
          <w:rFonts w:ascii="Times New Roman" w:hAnsi="Times New Roman" w:cs="Times New Roman"/>
          <w:sz w:val="24"/>
          <w:szCs w:val="24"/>
        </w:rPr>
        <w:t xml:space="preserve"> операции.</w:t>
      </w:r>
    </w:p>
    <w:p w14:paraId="4EFE9D4A" w14:textId="77777777" w:rsidR="00B629A4" w:rsidRDefault="00B629A4" w:rsidP="00B629A4">
      <w:pPr>
        <w:spacing w:after="0" w:line="240" w:lineRule="auto"/>
        <w:ind w:firstLine="284"/>
        <w:jc w:val="both"/>
        <w:rPr>
          <w:rFonts w:ascii="Times New Roman" w:hAnsi="Times New Roman"/>
          <w:sz w:val="19"/>
          <w:szCs w:val="19"/>
        </w:rPr>
      </w:pPr>
      <w:r w:rsidRPr="00A16730">
        <w:rPr>
          <w:rFonts w:ascii="Times New Roman" w:hAnsi="Times New Roman"/>
          <w:sz w:val="24"/>
          <w:szCs w:val="24"/>
        </w:rPr>
        <w:t>Список налогоплательщиков, по которым в рамках пилотного проекта произведено ограничение выписки электронных счетов-фактур, размещается на официальном сайте КГД МФ РК (</w:t>
      </w:r>
      <w:hyperlink r:id="rId6" w:history="1">
        <w:r w:rsidRPr="00A16730">
          <w:rPr>
            <w:rStyle w:val="a6"/>
            <w:sz w:val="24"/>
            <w:szCs w:val="24"/>
          </w:rPr>
          <w:t>http://kgd.gov.kz/ru/content/pilotnyy-proekt-po</w:t>
        </w:r>
      </w:hyperlink>
      <w:r w:rsidRPr="00A16730">
        <w:rPr>
          <w:rFonts w:ascii="Times New Roman" w:hAnsi="Times New Roman"/>
          <w:sz w:val="24"/>
          <w:szCs w:val="24"/>
        </w:rPr>
        <w:t xml:space="preserve"> ogranicheniyu-vypiski</w:t>
      </w:r>
      <w:r w:rsidRPr="003C7F83">
        <w:rPr>
          <w:rFonts w:ascii="Times New Roman" w:hAnsi="Times New Roman"/>
          <w:sz w:val="19"/>
          <w:szCs w:val="19"/>
        </w:rPr>
        <w:t>-esf-1).</w:t>
      </w:r>
      <w:r>
        <w:rPr>
          <w:rFonts w:ascii="Times New Roman" w:hAnsi="Times New Roman"/>
          <w:sz w:val="19"/>
          <w:szCs w:val="19"/>
        </w:rPr>
        <w:t xml:space="preserve">    </w:t>
      </w:r>
    </w:p>
    <w:p w14:paraId="06C7B502" w14:textId="77777777" w:rsidR="00FA6F9B" w:rsidRDefault="00FA6F9B"/>
    <w:sectPr w:rsidR="00FA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596A"/>
    <w:multiLevelType w:val="hybridMultilevel"/>
    <w:tmpl w:val="D47C2462"/>
    <w:lvl w:ilvl="0" w:tplc="2F00944C">
      <w:start w:val="202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A4"/>
    <w:rsid w:val="00532098"/>
    <w:rsid w:val="00B24B3B"/>
    <w:rsid w:val="00B629A4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A2CD"/>
  <w15:chartTrackingRefBased/>
  <w15:docId w15:val="{9A772F30-C315-457A-9278-6D0F22A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A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62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629A4"/>
    <w:pPr>
      <w:spacing w:after="0" w:line="240" w:lineRule="auto"/>
    </w:pPr>
  </w:style>
  <w:style w:type="paragraph" w:styleId="a4">
    <w:name w:val="List Paragraph"/>
    <w:aliases w:val="Bullet List,FooterText,numbered,Списки,List Paragraph2"/>
    <w:basedOn w:val="a"/>
    <w:link w:val="a5"/>
    <w:uiPriority w:val="34"/>
    <w:qFormat/>
    <w:rsid w:val="00B629A4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Списки Знак,List Paragraph2 Знак"/>
    <w:link w:val="a4"/>
    <w:uiPriority w:val="34"/>
    <w:locked/>
    <w:rsid w:val="00B629A4"/>
  </w:style>
  <w:style w:type="character" w:styleId="a6">
    <w:name w:val="Hyperlink"/>
    <w:uiPriority w:val="99"/>
    <w:rsid w:val="00B62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ru/content/pilotnyy-proekt-p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 А.В.</dc:creator>
  <cp:keywords/>
  <dc:description/>
  <cp:lastModifiedBy>Щербинин А.В.</cp:lastModifiedBy>
  <cp:revision>1</cp:revision>
  <dcterms:created xsi:type="dcterms:W3CDTF">2021-09-29T06:36:00Z</dcterms:created>
  <dcterms:modified xsi:type="dcterms:W3CDTF">2021-09-29T06:38:00Z</dcterms:modified>
</cp:coreProperties>
</file>