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59" w:rsidRPr="004770A4" w:rsidRDefault="00841859" w:rsidP="0084185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  <w:r w:rsidRPr="00202375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>
        <w:rPr>
          <w:rFonts w:ascii="Times New Roman" w:hAnsi="Times New Roman"/>
          <w:sz w:val="28"/>
          <w:szCs w:val="28"/>
          <w:lang w:val="kk-KZ"/>
        </w:rPr>
        <w:t>әдеп жөніндегі уәкілінің</w:t>
      </w:r>
      <w:r w:rsidRPr="00202375">
        <w:rPr>
          <w:rFonts w:ascii="Times New Roman" w:hAnsi="Times New Roman"/>
          <w:sz w:val="28"/>
          <w:szCs w:val="28"/>
          <w:lang w:val="kk-KZ"/>
        </w:rPr>
        <w:t xml:space="preserve"> қызметі туралы есеп</w:t>
      </w:r>
    </w:p>
    <w:p w:rsidR="00841859" w:rsidRPr="00841859" w:rsidRDefault="00841859" w:rsidP="00841859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Есепті кезең 2018</w:t>
      </w:r>
      <w:r w:rsidRPr="004953B5">
        <w:rPr>
          <w:rFonts w:ascii="Times New Roman" w:hAnsi="Times New Roman"/>
          <w:sz w:val="28"/>
          <w:szCs w:val="28"/>
          <w:lang w:val="kk-KZ"/>
        </w:rPr>
        <w:t xml:space="preserve"> жылғы  </w:t>
      </w:r>
      <w:r w:rsidR="000D6BFA">
        <w:rPr>
          <w:rFonts w:ascii="Times New Roman" w:hAnsi="Times New Roman"/>
          <w:sz w:val="28"/>
          <w:szCs w:val="28"/>
          <w:lang w:val="kk-KZ"/>
        </w:rPr>
        <w:t xml:space="preserve">3 </w:t>
      </w:r>
      <w:r>
        <w:rPr>
          <w:rFonts w:ascii="Times New Roman" w:hAnsi="Times New Roman"/>
          <w:sz w:val="28"/>
          <w:szCs w:val="28"/>
          <w:lang w:val="kk-KZ"/>
        </w:rPr>
        <w:t>тоқсан</w:t>
      </w:r>
    </w:p>
    <w:tbl>
      <w:tblPr>
        <w:tblW w:w="14864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1"/>
        <w:gridCol w:w="4376"/>
        <w:gridCol w:w="1560"/>
        <w:gridCol w:w="7917"/>
      </w:tblGrid>
      <w:tr w:rsidR="009315FA" w:rsidRPr="009315FA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 w:rsidP="007542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р/с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 w:rsidP="007542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Көрсеткіштер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 w:rsidP="007542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Есепті кезеңдегі жалпы саны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 w:rsidP="007542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Әрбір көрсеткіш боынша істелінген жумысқа жан-жақты сипаттама </w:t>
            </w:r>
            <w:r w:rsidRPr="009315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1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кімге</w:t>
            </w:r>
            <w:r w:rsidRPr="009315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93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5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қашан, </w:t>
            </w:r>
            <w:r w:rsidRPr="00931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қандай</w:t>
            </w:r>
            <w:r w:rsidRPr="0093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мәселелер</w:t>
            </w:r>
            <w:r w:rsidR="006E63ED" w:rsidRPr="006E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r w:rsidRPr="00931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1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нәтижелер</w:t>
            </w:r>
            <w:r w:rsidRPr="009315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15FA" w:rsidRPr="009315FA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 w:rsidP="007542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 w:rsidP="007542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 қызмет, сыбайлас жемқорлыққа қарсы іс-қимыл салаларында Қазақстан Ресрубликасы заңнамаларының және Қазақстан Республикасы Президентінің 2015 жылғы 29 желтоқсандағы № 153 Жарлығымен бекітілген Қазақстан Республикасы мемлекеттік қызметшілерінің әдеп кодексінің (бұдан әрі – Әдеп кодексі) талаптарын сақтау мәселелері бойынша жеке консультативті көмек көрсетілді, оның ішінде: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315FA" w:rsidRPr="00C3167E" w:rsidRDefault="00C3167E" w:rsidP="007568F5">
            <w:pPr>
              <w:spacing w:after="0"/>
              <w:ind w:left="13" w:right="48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7E" w:rsidRPr="00691B87" w:rsidRDefault="00C3167E" w:rsidP="00C3167E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қаласы Бостандық ауданы бойынша МКБ қызметкері А.Сәрсенбаев ӘЖУҚ-ге ресми этиканың нормаларын бұзғаны үшін тәртіптік санкцияларды қолдану тәртібін түсіндіруді сұрады. Қызмет</w:t>
            </w:r>
            <w:r w:rsidR="00B13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керге толық түсініктеме берілд.</w:t>
            </w:r>
          </w:p>
          <w:p w:rsidR="009315FA" w:rsidRPr="00691B87" w:rsidRDefault="009315FA" w:rsidP="00754290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FA" w:rsidRPr="008C68EC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 w:rsidP="007542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 w:rsidP="007542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 қызметшілерге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315FA" w:rsidRPr="007E6FFF" w:rsidRDefault="00C3167E" w:rsidP="007568F5">
            <w:pPr>
              <w:spacing w:after="0"/>
              <w:ind w:left="13" w:right="48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7E" w:rsidRPr="00691B87" w:rsidRDefault="00C3167E" w:rsidP="00C3167E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қаласы Бостандық ауданы бойынша МКБ қызметкері А.Сәрсенбаев ӘЖУҚ-ге ресми этиканың нормаларын бұзғаны үшін тәртіптік санкцияларды қолдану тәртібін түсіндіруді сұрады. Қызмет</w:t>
            </w:r>
            <w:r w:rsidR="00B13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керге толық түсініктеме берілд.</w:t>
            </w:r>
          </w:p>
          <w:p w:rsidR="008E5F9F" w:rsidRPr="00691B87" w:rsidRDefault="008E5F9F" w:rsidP="00754290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5FA" w:rsidRPr="008C68EC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 w:rsidP="007542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 w:rsidP="007542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 және заңды тұлғаларға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315FA" w:rsidRPr="007E6FFF" w:rsidRDefault="00C3167E" w:rsidP="007568F5">
            <w:pPr>
              <w:spacing w:after="0"/>
              <w:ind w:left="13" w:right="48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DEC" w:rsidRPr="00691B87" w:rsidRDefault="00FB4DEC" w:rsidP="00C3167E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5FA" w:rsidRPr="008C68EC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 w:rsidP="007542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 w:rsidP="007542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Азаматтардың жеке қабылдаулары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315FA" w:rsidRPr="007E6FFF" w:rsidRDefault="00C3167E" w:rsidP="007568F5">
            <w:pPr>
              <w:spacing w:after="0"/>
              <w:ind w:left="13" w:right="48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7E" w:rsidRPr="00691B87" w:rsidRDefault="00C3167E" w:rsidP="00C3167E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қаласы Бостандық ауданы бойынша МКБ қызметкері А.Сәрсенбаев ӘЖУҚ-ге ресми этиканың нормаларын бұзғаны үшін тәртіптік санкцияларды қолдану тәртібін түсіндіруді сұрады. Қызмет</w:t>
            </w:r>
            <w:r w:rsidR="00B13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керге толық түсініктеме берілд.</w:t>
            </w:r>
          </w:p>
          <w:p w:rsidR="007E6FFF" w:rsidRPr="00691B87" w:rsidRDefault="007E6FFF" w:rsidP="00754290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5FA" w:rsidRPr="008C68EC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 w:rsidP="007542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 w:rsidP="007542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 ішінде шығу кездесулері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315FA" w:rsidRPr="007E6FFF" w:rsidRDefault="009315FA" w:rsidP="007568F5">
            <w:pPr>
              <w:spacing w:after="0"/>
              <w:ind w:left="13" w:right="48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691B87" w:rsidRDefault="009315FA" w:rsidP="00754290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5FA" w:rsidRPr="00843DA7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 w:rsidP="007542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 w:rsidP="007542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 қызметшілердің қызметтік әдеп нормаларын бұзу фактілері бойынша өтініштердің келіп түсуі, оның ішінде: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315FA" w:rsidRPr="007E6FFF" w:rsidRDefault="007568F5" w:rsidP="007568F5">
            <w:pPr>
              <w:spacing w:after="0"/>
              <w:ind w:left="13" w:right="48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7E" w:rsidRPr="00691B87" w:rsidRDefault="00C3167E" w:rsidP="00C316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құн салығын әкімшілендіру бөлімінің бас маманы А.Сарсенбаев</w:t>
            </w:r>
            <w:r w:rsidR="007568F5"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дөрекі түрде салық төлеушіге жауап бергені туралы 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ЖК Мунжасарованың 18.07.2018ж. өтініші </w:t>
            </w:r>
            <w:r w:rsidR="007568F5"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келіп 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түсті</w:t>
            </w:r>
            <w:r w:rsidR="007568F5"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315FA" w:rsidRPr="00691B87" w:rsidRDefault="009315FA" w:rsidP="00754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5FA" w:rsidRPr="008C68EC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 w:rsidP="007542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 w:rsidP="007542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 қызметшілерден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315FA" w:rsidRPr="007E6FFF" w:rsidRDefault="007568F5" w:rsidP="007568F5">
            <w:pPr>
              <w:spacing w:after="0"/>
              <w:ind w:left="13" w:right="48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691B87" w:rsidRDefault="009315FA" w:rsidP="00754290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15FA" w:rsidRPr="00843DA7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 w:rsidP="007542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 w:rsidP="007542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 және заңды тұлғалардан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315FA" w:rsidRPr="007E6FFF" w:rsidRDefault="007568F5" w:rsidP="007568F5">
            <w:pPr>
              <w:spacing w:after="0"/>
              <w:ind w:left="13" w:right="48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691B87" w:rsidRDefault="007568F5" w:rsidP="00756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құн салығын әкімшілендіру бөлімінің бас маманы А.Сарсенбаев дөрекі түрде салық төлеушіге жауап бергені туралы ЖК Мунжасарованың 18.07.2018ж. өтініші келіп түсті.</w:t>
            </w:r>
          </w:p>
          <w:p w:rsidR="00CF7248" w:rsidRPr="00691B87" w:rsidRDefault="00CF7248" w:rsidP="00754290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68F5" w:rsidRPr="008C68EC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C36BDF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B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3.3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C36BDF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6B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мемлекеттік органдардан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3F00B3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691B87" w:rsidRDefault="007568F5" w:rsidP="007568F5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68F5" w:rsidRPr="009315FA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БАҚ-тан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3F00B3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691B87" w:rsidRDefault="007568F5" w:rsidP="007568F5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F5" w:rsidRPr="008C68EC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 көздерден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3F00B3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691B87" w:rsidRDefault="007568F5" w:rsidP="007568F5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68F5" w:rsidRPr="008C68EC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дәлелділердің саны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3F00B3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691B87" w:rsidRDefault="007568F5" w:rsidP="007568F5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68F5" w:rsidRPr="00C3167E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0B336B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36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3.7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0B336B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36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арызданғандардың құқықтары мен заңды мүдделері қайта қалпына келтірілді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3F00B3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691B87" w:rsidRDefault="007568F5" w:rsidP="007568F5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68F5" w:rsidRPr="00C3167E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0B336B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36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4.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8C68EC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336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БАҚ-тағы басылымдарды мониторин</w:t>
            </w:r>
            <w:r w:rsidRPr="008C68E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гтеу барысында қызметшілерге қатысты анықталған материалдардың саны, оның ішінде: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3F00B3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691B87" w:rsidRDefault="007568F5" w:rsidP="00FE56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68F5" w:rsidRPr="0052258B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жағымды материалдар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3F00B3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8F5" w:rsidRPr="00691B87" w:rsidRDefault="007568F5" w:rsidP="00FE5671">
            <w:pPr>
              <w:tabs>
                <w:tab w:val="left" w:pos="14601"/>
              </w:tabs>
              <w:spacing w:after="0" w:line="240" w:lineRule="auto"/>
              <w:ind w:right="8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МКД</w:t>
            </w:r>
            <w:r w:rsidRPr="0069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сайтында</w:t>
            </w:r>
            <w:r w:rsidRPr="0069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r w:rsidRPr="0069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электрондық</w:t>
            </w:r>
            <w:r w:rsidRPr="0069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</w:t>
            </w:r>
            <w:r w:rsidRPr="0069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707" w:rsidRPr="00691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жүйелерінде</w:t>
            </w:r>
            <w:r w:rsidR="00755707" w:rsidRPr="0069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707" w:rsidRPr="00691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МКБ</w:t>
            </w:r>
            <w:r w:rsidR="00755707" w:rsidRPr="0069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707" w:rsidRPr="00691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лауазымды</w:t>
            </w:r>
            <w:r w:rsidR="00755707" w:rsidRPr="0069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707" w:rsidRPr="00691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тұлғаларына</w:t>
            </w:r>
            <w:r w:rsidR="00755707" w:rsidRPr="0069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707" w:rsidRPr="00691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</w:t>
            </w:r>
            <w:r w:rsidR="00755707" w:rsidRPr="0069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58B"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беру туралы ақпарат жарияланды.</w:t>
            </w:r>
            <w:r w:rsidRPr="0069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8F5" w:rsidRPr="0052258B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жағымсыз материалдар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3F00B3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B13E85" w:rsidRDefault="0052258B" w:rsidP="00FE5671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лектрондық</w:t>
            </w:r>
            <w:r w:rsidRPr="0069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</w:t>
            </w:r>
            <w:r w:rsidRPr="0069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жүйелерінде</w:t>
            </w:r>
            <w:r w:rsidRPr="0069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Дьюти</w:t>
            </w:r>
            <w:r w:rsidRPr="0069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ФРИ</w:t>
            </w:r>
            <w:r w:rsidRPr="0069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дүкенінде</w:t>
            </w:r>
            <w:r w:rsidRPr="00691B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Жетысу</w:t>
            </w:r>
            <w:r w:rsidRPr="00691B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91B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9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қызметкерімен</w:t>
            </w:r>
            <w:r w:rsidRPr="0069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сауда</w:t>
            </w:r>
            <w:r w:rsidRPr="0069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жасалғандығы</w:t>
            </w:r>
            <w:r w:rsidRPr="0069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r w:rsidRPr="0069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ақпарат</w:t>
            </w:r>
            <w:r w:rsidRPr="0069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жарияланды</w:t>
            </w:r>
            <w:r w:rsidRPr="00691B87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7568F5" w:rsidRPr="008B3DC8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әлеуметтік медиадағы аккаунтарды мониторингтеу барысында анықталған материалдар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3F00B3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691B87" w:rsidRDefault="007568F5" w:rsidP="00FE56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68F5" w:rsidRPr="009315FA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Қызметтік әдеп нормаларын бұзған мемлекеттік қызметшілердің </w:t>
            </w: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жауапкершілігін қарастыруға қатысты материалдарды лауазымды тұлғаларға жолданған ұсыныстар, оның ішінде оларға қатысты мынадай шаралар қабылданды: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F642A5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691B87" w:rsidRDefault="007568F5" w:rsidP="00FE5671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F5" w:rsidRPr="00843DA7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тәртіптік жауапкершілікке тартылды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F642A5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58B" w:rsidRPr="00691B87" w:rsidRDefault="0052258B" w:rsidP="00FE56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691B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Давлетьяров Аскар Диясович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 бас маман.</w:t>
            </w:r>
          </w:p>
          <w:p w:rsidR="0052258B" w:rsidRPr="00691B87" w:rsidRDefault="0052258B" w:rsidP="00FE567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 тексеру нәтижесі бойынша психоактивті заттар мен мас күйін анықтау фактісі бойынша - жанама салықтарды әкімшілендіру бөлімінің бас маманы Д.А.Давлетьяровтың қанында орташа спирт бар екені анықталды.Жұмыс орнынан босатылды.</w:t>
            </w:r>
          </w:p>
          <w:p w:rsidR="0052258B" w:rsidRPr="00691B87" w:rsidRDefault="0052258B" w:rsidP="00FE56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1F60" w:rsidRPr="00691B87" w:rsidRDefault="0052258B" w:rsidP="00FE567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B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B91F60"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91F60" w:rsidRPr="00691B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Сарсенбаев Айдар Аскербекович</w:t>
            </w:r>
            <w:r w:rsidR="00B91F60"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91F60"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 бас маман. 18.07.2018ж. қосымша құн салығын әкімшілендіру бөлімінің бас маманы А.Сарсенбаев салық төлеуші ​​А.М. Мыңжасароваға өрескел түрде жауап бергені үшін,  ҚР мемлекеттік қызметшілерінің Этикалық кодексінің нормаларын бұзғаны үшін жауапкершілікке тартылды. Сөгіс.</w:t>
            </w:r>
          </w:p>
          <w:p w:rsidR="00B91F60" w:rsidRPr="00691B87" w:rsidRDefault="00B91F60" w:rsidP="00FE56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258B" w:rsidRPr="00691B87" w:rsidRDefault="0052258B" w:rsidP="00FE56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B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FE5671"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91B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Тюлендиев Ерлан Сералыевич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91F60"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91F60"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маман.</w:t>
            </w:r>
          </w:p>
          <w:p w:rsidR="00B91F60" w:rsidRPr="00691B87" w:rsidRDefault="00B91F60" w:rsidP="00FE567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 жылы желтоқсанда оның бұрынғы әйелімен болған жанжалдың нәтижесінде ол кездейсоқ оны сыртқа итеріп жіберді. Содан кейін ол полицияға барды. 2013 жылғы 14 ақпанда</w:t>
            </w:r>
            <w:r w:rsidR="00FE5671"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әкімшілік сотта, оның ішінде Тю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лендиев Е. Әкімшілік құқық бұзушылық туралы Кодекстің 73-1 бабына сәйкес 34 035 теңге айыппұл түрінде әкімшілік жауапкершілікке тартылды. Әкімшілік </w:t>
            </w:r>
            <w:r w:rsidR="00FE5671"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жауапкершілікті тартумен келіст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і. </w:t>
            </w:r>
            <w:r w:rsidR="00FE5671"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Бұдан былай қайталамауға сөз берді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E5671"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Сөгіс.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91F60" w:rsidRPr="00691B87" w:rsidRDefault="00B91F60" w:rsidP="00FE56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5671" w:rsidRPr="00691B87" w:rsidRDefault="00FE5671" w:rsidP="00FE567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B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 w:rsidR="0052258B" w:rsidRPr="00691B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Нусипов Сакен Бекетаевич</w:t>
            </w:r>
            <w:r w:rsidR="0052258B"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«Жетісу» к/б бас маманы электронды бұқаралық ақпарат құралдарында DutyFR</w:t>
            </w:r>
            <w:r w:rsidR="00843DA7" w:rsidRPr="00843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EE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дүкенінде тауарларды сатып алу туралы материалдар жарияланғаннан кейін Этикалық кодекстің 2-бөлімінің </w:t>
            </w:r>
            <w:r w:rsidR="00DD3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-тармағы 7)</w:t>
            </w:r>
            <w:r w:rsidR="00DD3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11)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тармақшасын бұзғаны үшін тәртіптік жауапкершілікке тартылды.</w:t>
            </w:r>
          </w:p>
          <w:p w:rsidR="00FE5671" w:rsidRPr="00691B87" w:rsidRDefault="00FE5671" w:rsidP="00FE56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568F5" w:rsidRPr="00691B87" w:rsidRDefault="00FE5671" w:rsidP="00FE567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B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5.</w:t>
            </w:r>
            <w:r w:rsidR="0052258B" w:rsidRPr="00691B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Кушикбаев Рустем Келдыбаевич</w:t>
            </w:r>
            <w:r w:rsidR="0052258B"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«Жетісу» к/б бас маманы электронды бұқара</w:t>
            </w:r>
            <w:r w:rsidR="00843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ақпарат құралдарында DutyFREE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дүкенінде тауарларды сатып алу туралы материалдар жарияланғаннан кейін </w:t>
            </w:r>
            <w:r w:rsidR="00DD3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Этикалық кодекстің 2-бөлімінің 5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-тармағы 7)</w:t>
            </w:r>
            <w:r w:rsidR="00DD3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11)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тармақшасын бұзғаны үшін тәртіптік жауапкершілікке тартылды.</w:t>
            </w:r>
          </w:p>
        </w:tc>
      </w:tr>
      <w:tr w:rsidR="007568F5" w:rsidRPr="00C3167E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DB130F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30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5.2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8C68EC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30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қылмыстық және әкімшілік жауапкершілікке тарту мәселесін қарау үшін материалдар құқық қорғау және басқа да уәкілетті органд</w:t>
            </w:r>
            <w:r w:rsidRPr="008C68E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арға жіберілді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3F00B3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691B87" w:rsidRDefault="007568F5" w:rsidP="007568F5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68F5" w:rsidRPr="009315FA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 қабылданбады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3F00B3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691B87" w:rsidRDefault="007568F5" w:rsidP="007568F5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68F5" w:rsidRPr="009315FA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 ішінде шара қабылдау келесі есептік тоқсанда күтіледі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3F00B3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691B87" w:rsidRDefault="007568F5" w:rsidP="007568F5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F5" w:rsidRPr="0071318C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Әдеп кодексі және мемлекеттік қызмет, сыбайлас жемқорлыққа қарсы іс-қимыл салаларында Қазақстан Республикасының заңнамаларын сақтау бойынша түсіндірме жұмыстары жүргізілді, оның ішінде: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F642A5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691B87" w:rsidRDefault="007568F5" w:rsidP="007568F5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68F5" w:rsidRPr="009315FA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дәріс пен семинарлар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F642A5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691B87" w:rsidRDefault="007568F5" w:rsidP="007568F5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68F5" w:rsidRPr="009315FA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орналастырылған бейнесюжеттер мен радиоматериалдар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3F00B3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691B87" w:rsidRDefault="007568F5" w:rsidP="007568F5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68F5" w:rsidRPr="00C3167E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БАҚ-та жарияланған баспалы мақалалар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F642A5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691B87" w:rsidRDefault="007568F5" w:rsidP="007568F5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68F5" w:rsidRPr="00843DA7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интернет-ресурстарындағы мақалалар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F642A5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671" w:rsidRPr="00691B87" w:rsidRDefault="00FE5671" w:rsidP="00FE567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«Facebook» әлеуметтік желісі және МКД-нің веб-сайтында жарияланды. Кездесу Алматы қалалық Ұлттық бюросының және Алматы қаласының </w:t>
            </w:r>
            <w:r w:rsidR="004C0534"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МҚБА</w:t>
            </w: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Дагестан Республикасы Ішкі істер департаментінің </w:t>
            </w:r>
            <w:r w:rsidR="004C0534"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қатысуымен өтті.</w:t>
            </w:r>
          </w:p>
          <w:p w:rsidR="007568F5" w:rsidRPr="00691B87" w:rsidRDefault="007568F5" w:rsidP="007568F5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68F5" w:rsidRPr="009315FA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Аймақтарға шығу іске асырылды, оның ішінде: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F642A5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691B87" w:rsidRDefault="00B13E85" w:rsidP="007568F5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Ұлттық Бюросымен бірге Бостандық ауданы бойынша МКБ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аймағына шығу іске асырылды.</w:t>
            </w:r>
          </w:p>
        </w:tc>
      </w:tr>
      <w:tr w:rsidR="007568F5" w:rsidRPr="009315FA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облыстарға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F642A5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691B87" w:rsidRDefault="007568F5" w:rsidP="007568F5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68F5" w:rsidRPr="009315FA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аудандарға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F642A5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691B87" w:rsidRDefault="004C0534" w:rsidP="00B13E8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Ұлттық Бюросымен бірге Бостандық ауданы бойынша МКБ </w:t>
            </w:r>
            <w:r w:rsidR="00B13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аймағына шығу іске асырылды.</w:t>
            </w:r>
          </w:p>
        </w:tc>
      </w:tr>
      <w:tr w:rsidR="007568F5" w:rsidRPr="009315FA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селолық округтарға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3F00B3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691B87" w:rsidRDefault="007568F5" w:rsidP="007568F5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68F5" w:rsidRPr="009315FA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 елдерге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3F00B3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691B87" w:rsidRDefault="007568F5" w:rsidP="007568F5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68F5" w:rsidRPr="009315FA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Әдеп жөніндегі уәкілдің ұсынысы негізінде мемлекеттік органның оң имиджін және ұжымда жағымды ахуал қалыптастыруға елеулі үлес қосқаны үшін көтермеленген қызметшілердің саны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3F00B3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691B87" w:rsidRDefault="007568F5" w:rsidP="007568F5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68F5" w:rsidRPr="009315FA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Қызметтік әдеп нормаларының сақталуын, сондай-ақ ұжымдағы моральдық-психологиялық ахуалдың жай-күйін мониторингтеу мақсатында жүргізілетін анонимді сауалнамаға қатысушылардың саны, оның ішінде: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F642A5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691B87" w:rsidRDefault="007568F5" w:rsidP="007568F5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68F5" w:rsidRPr="009315FA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қызметтік әдеп нормаларының сақталуын, сондай-ақ ұжымдағы моральдық-психологиялық ахуалдың жай-күйін мониторингтеу мақсатында жүргізілген анонимді сауалнамаға анализ қорытындысы бойынша атқарылған шаралардың саны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3F00B3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691B87" w:rsidRDefault="007568F5" w:rsidP="007568F5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F5" w:rsidRPr="008C68EC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Туындаған мүдделер қақтығысы немесе оның туындау мүмкiндiгi туралы өзiне белгiлi болған сәтте тiкелей басшысын немесе мемлекеттiк органның </w:t>
            </w: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басшылығын ол жөнінде жазбаша түрде хабардар еткен қызметкерлердің саны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3F00B3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691B87" w:rsidRDefault="007568F5" w:rsidP="00756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68F5" w:rsidRPr="00BD636A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Азаматтардың өтініші немесе басқа да көздерден ақпарат алу негізінде тікелей басшылардың немесе мемлекеттік орган басшылығының мүдделер қақтығысын болдырмау мен реттеу туралы шара қабылданды, оның ішінде: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3F00B3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691B87" w:rsidRDefault="007568F5" w:rsidP="007568F5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68F5" w:rsidRPr="009315FA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туындаған мүдделер қақтығысы немесе оның туындау мүмкiндiгi туралы жазбаша түрде хабардар еткен адамдардың мүдде қақтығысы туындаған немесе туындауы мүмкін лауазымды міндеттерін атқарудан шеттетілді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3F00B3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691B87" w:rsidRDefault="007568F5" w:rsidP="007568F5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68F5" w:rsidRPr="009315FA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мүдделер қақатығысын болдырмауға байланысты лауазымды міндеттері өзгертілді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3F00B3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841859" w:rsidRDefault="007568F5" w:rsidP="007568F5">
            <w:pPr>
              <w:spacing w:after="0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</w:tr>
      <w:tr w:rsidR="007568F5" w:rsidRPr="00754290" w:rsidTr="0052258B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4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9315FA" w:rsidRDefault="007568F5" w:rsidP="007568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мүдделер қақатығысын болдырмауға байланысты өзге де шаралар қабылданды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68F5" w:rsidRPr="003F00B3" w:rsidRDefault="007568F5" w:rsidP="007568F5">
            <w:pPr>
              <w:tabs>
                <w:tab w:val="left" w:pos="438"/>
                <w:tab w:val="left" w:pos="14601"/>
              </w:tabs>
              <w:spacing w:after="0" w:line="240" w:lineRule="auto"/>
              <w:ind w:right="8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8F5" w:rsidRPr="00754290" w:rsidRDefault="007568F5" w:rsidP="007568F5">
            <w:pPr>
              <w:spacing w:after="0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</w:p>
        </w:tc>
      </w:tr>
    </w:tbl>
    <w:p w:rsidR="00E6283A" w:rsidRPr="00754290" w:rsidRDefault="009315FA">
      <w:pPr>
        <w:spacing w:after="0"/>
        <w:rPr>
          <w:lang w:val="kk-KZ"/>
        </w:rPr>
      </w:pPr>
      <w:r w:rsidRPr="00754290">
        <w:rPr>
          <w:lang w:val="kk-KZ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2"/>
        <w:gridCol w:w="6058"/>
      </w:tblGrid>
      <w:tr w:rsidR="00E6283A">
        <w:trPr>
          <w:trHeight w:val="30"/>
          <w:tblCellSpacing w:w="0" w:type="auto"/>
        </w:trPr>
        <w:tc>
          <w:tcPr>
            <w:tcW w:w="6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83A" w:rsidRDefault="009315FA">
            <w:pPr>
              <w:spacing w:after="20"/>
              <w:ind w:left="20"/>
            </w:pPr>
            <w:r w:rsidRPr="00754290">
              <w:rPr>
                <w:color w:val="000000"/>
                <w:sz w:val="20"/>
                <w:lang w:val="kk-KZ"/>
              </w:rPr>
              <w:t xml:space="preserve"> </w:t>
            </w:r>
            <w:r>
              <w:rPr>
                <w:color w:val="000000"/>
                <w:sz w:val="20"/>
              </w:rPr>
              <w:t xml:space="preserve">Мемлекеттік органның атауы: 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</w:p>
        </w:tc>
        <w:tc>
          <w:tcPr>
            <w:tcW w:w="6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83A" w:rsidRDefault="009315FA" w:rsidP="006E63E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Мекенжайы: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</w:p>
        </w:tc>
      </w:tr>
      <w:tr w:rsidR="00E6283A">
        <w:trPr>
          <w:trHeight w:val="30"/>
          <w:tblCellSpacing w:w="0" w:type="auto"/>
        </w:trPr>
        <w:tc>
          <w:tcPr>
            <w:tcW w:w="6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83A" w:rsidRDefault="009315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Әдеп жөніндегі уәкіл</w:t>
            </w:r>
            <w:r>
              <w:br/>
            </w:r>
            <w:r>
              <w:rPr>
                <w:color w:val="000000"/>
                <w:sz w:val="20"/>
              </w:rPr>
              <w:t>Т.А.Ә. (болған жағдайда) қолы)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</w:p>
        </w:tc>
        <w:tc>
          <w:tcPr>
            <w:tcW w:w="6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83A" w:rsidRDefault="009315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Телефоны: 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</w:p>
        </w:tc>
      </w:tr>
      <w:tr w:rsidR="00E6283A">
        <w:trPr>
          <w:trHeight w:val="30"/>
          <w:tblCellSpacing w:w="0" w:type="auto"/>
        </w:trPr>
        <w:tc>
          <w:tcPr>
            <w:tcW w:w="6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83A" w:rsidRPr="00843DA7" w:rsidRDefault="009315FA" w:rsidP="00843DA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  <w:r w:rsidR="00843DA7">
              <w:rPr>
                <w:color w:val="000000"/>
                <w:sz w:val="20"/>
                <w:lang w:val="ru-RU"/>
              </w:rPr>
              <w:t>18</w:t>
            </w:r>
            <w:r>
              <w:rPr>
                <w:color w:val="000000"/>
                <w:sz w:val="20"/>
              </w:rPr>
              <w:t xml:space="preserve"> жылғы "</w:t>
            </w:r>
            <w:r w:rsidR="00843DA7">
              <w:rPr>
                <w:color w:val="000000"/>
                <w:sz w:val="20"/>
                <w:lang w:val="ru-RU"/>
              </w:rPr>
              <w:t>27</w:t>
            </w:r>
            <w:r>
              <w:rPr>
                <w:color w:val="000000"/>
                <w:sz w:val="20"/>
              </w:rPr>
              <w:t xml:space="preserve">" </w:t>
            </w:r>
            <w:r w:rsidR="00843DA7">
              <w:rPr>
                <w:color w:val="000000"/>
                <w:sz w:val="20"/>
                <w:lang w:val="kk-KZ"/>
              </w:rPr>
              <w:t>қазан</w:t>
            </w:r>
          </w:p>
        </w:tc>
        <w:tc>
          <w:tcPr>
            <w:tcW w:w="6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83A" w:rsidRDefault="009315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қолы 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</w:p>
        </w:tc>
      </w:tr>
      <w:tr w:rsidR="00E6283A">
        <w:trPr>
          <w:trHeight w:val="30"/>
          <w:tblCellSpacing w:w="0" w:type="auto"/>
        </w:trPr>
        <w:tc>
          <w:tcPr>
            <w:tcW w:w="6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83A" w:rsidRDefault="009315FA">
            <w:pPr>
              <w:spacing w:after="0"/>
            </w:pPr>
            <w:r>
              <w:br/>
            </w:r>
          </w:p>
        </w:tc>
        <w:tc>
          <w:tcPr>
            <w:tcW w:w="6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83A" w:rsidRDefault="009315F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мөрдің орны</w:t>
            </w:r>
          </w:p>
        </w:tc>
      </w:tr>
    </w:tbl>
    <w:p w:rsidR="00E6283A" w:rsidRDefault="00E6283A" w:rsidP="009315FA">
      <w:pPr>
        <w:spacing w:after="0"/>
      </w:pPr>
    </w:p>
    <w:sectPr w:rsidR="00E6283A" w:rsidSect="009315FA">
      <w:pgSz w:w="16839" w:h="11907" w:orient="landscape" w:code="9"/>
      <w:pgMar w:top="1080" w:right="1440" w:bottom="108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50" w:rsidRDefault="00167E50" w:rsidP="00841859">
      <w:pPr>
        <w:spacing w:after="0" w:line="240" w:lineRule="auto"/>
      </w:pPr>
      <w:r>
        <w:separator/>
      </w:r>
    </w:p>
  </w:endnote>
  <w:endnote w:type="continuationSeparator" w:id="0">
    <w:p w:rsidR="00167E50" w:rsidRDefault="00167E50" w:rsidP="0084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50" w:rsidRDefault="00167E50" w:rsidP="00841859">
      <w:pPr>
        <w:spacing w:after="0" w:line="240" w:lineRule="auto"/>
      </w:pPr>
      <w:r>
        <w:separator/>
      </w:r>
    </w:p>
  </w:footnote>
  <w:footnote w:type="continuationSeparator" w:id="0">
    <w:p w:rsidR="00167E50" w:rsidRDefault="00167E50" w:rsidP="00841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3A"/>
    <w:rsid w:val="00022C93"/>
    <w:rsid w:val="00025CBA"/>
    <w:rsid w:val="00091FD4"/>
    <w:rsid w:val="000B336B"/>
    <w:rsid w:val="000D6BFA"/>
    <w:rsid w:val="00166B8B"/>
    <w:rsid w:val="00167E50"/>
    <w:rsid w:val="001F5613"/>
    <w:rsid w:val="0020069D"/>
    <w:rsid w:val="002439E9"/>
    <w:rsid w:val="003F3D7B"/>
    <w:rsid w:val="00411F95"/>
    <w:rsid w:val="004C0534"/>
    <w:rsid w:val="004E324B"/>
    <w:rsid w:val="0052258B"/>
    <w:rsid w:val="00585C62"/>
    <w:rsid w:val="00590F34"/>
    <w:rsid w:val="00615985"/>
    <w:rsid w:val="00671432"/>
    <w:rsid w:val="00691B87"/>
    <w:rsid w:val="006931D6"/>
    <w:rsid w:val="006C2E0F"/>
    <w:rsid w:val="006E63ED"/>
    <w:rsid w:val="0071318C"/>
    <w:rsid w:val="007423D5"/>
    <w:rsid w:val="00754290"/>
    <w:rsid w:val="00755707"/>
    <w:rsid w:val="007568F5"/>
    <w:rsid w:val="007A017D"/>
    <w:rsid w:val="007B49C7"/>
    <w:rsid w:val="007D28E2"/>
    <w:rsid w:val="007E6FFF"/>
    <w:rsid w:val="00841859"/>
    <w:rsid w:val="00843DA7"/>
    <w:rsid w:val="008516C5"/>
    <w:rsid w:val="008B3DC8"/>
    <w:rsid w:val="008C68EC"/>
    <w:rsid w:val="008E5F9F"/>
    <w:rsid w:val="009315FA"/>
    <w:rsid w:val="009522DF"/>
    <w:rsid w:val="009E7FD4"/>
    <w:rsid w:val="00A10492"/>
    <w:rsid w:val="00A80CD1"/>
    <w:rsid w:val="00B13E85"/>
    <w:rsid w:val="00B20A4A"/>
    <w:rsid w:val="00B2572F"/>
    <w:rsid w:val="00B33CA5"/>
    <w:rsid w:val="00B34BAC"/>
    <w:rsid w:val="00B755CE"/>
    <w:rsid w:val="00B91F60"/>
    <w:rsid w:val="00BD636A"/>
    <w:rsid w:val="00C3094F"/>
    <w:rsid w:val="00C3167E"/>
    <w:rsid w:val="00C36BDF"/>
    <w:rsid w:val="00C6642F"/>
    <w:rsid w:val="00C765EF"/>
    <w:rsid w:val="00CA6659"/>
    <w:rsid w:val="00CD3E64"/>
    <w:rsid w:val="00CF339C"/>
    <w:rsid w:val="00CF7248"/>
    <w:rsid w:val="00D16543"/>
    <w:rsid w:val="00D944D7"/>
    <w:rsid w:val="00D95FBF"/>
    <w:rsid w:val="00DB130F"/>
    <w:rsid w:val="00DD3961"/>
    <w:rsid w:val="00E54F84"/>
    <w:rsid w:val="00E6283A"/>
    <w:rsid w:val="00ED240A"/>
    <w:rsid w:val="00F23F0B"/>
    <w:rsid w:val="00F23F3E"/>
    <w:rsid w:val="00FA03CF"/>
    <w:rsid w:val="00FB4DEC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73C00-9CFC-4418-814F-2FD8FD63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6283A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6283A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6283A"/>
    <w:pPr>
      <w:jc w:val="center"/>
    </w:pPr>
    <w:rPr>
      <w:sz w:val="18"/>
      <w:szCs w:val="18"/>
    </w:rPr>
  </w:style>
  <w:style w:type="paragraph" w:customStyle="1" w:styleId="DocDefaults">
    <w:name w:val="DocDefaults"/>
    <w:rsid w:val="00E6283A"/>
  </w:style>
  <w:style w:type="paragraph" w:styleId="ae">
    <w:name w:val="Balloon Text"/>
    <w:basedOn w:val="a"/>
    <w:link w:val="af"/>
    <w:uiPriority w:val="99"/>
    <w:semiHidden/>
    <w:unhideWhenUsed/>
    <w:rsid w:val="0093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15FA"/>
    <w:rPr>
      <w:rFonts w:ascii="Tahoma" w:eastAsia="Consolas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84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41859"/>
    <w:rPr>
      <w:rFonts w:ascii="Consolas" w:eastAsia="Consolas" w:hAnsi="Consolas" w:cs="Consolas"/>
    </w:rPr>
  </w:style>
  <w:style w:type="paragraph" w:styleId="HTML">
    <w:name w:val="HTML Preformatted"/>
    <w:basedOn w:val="a"/>
    <w:link w:val="HTML0"/>
    <w:uiPriority w:val="99"/>
    <w:unhideWhenUsed/>
    <w:rsid w:val="00C31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167E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Мадина Наурызбек</dc:creator>
  <cp:lastModifiedBy>Джумашев Серик Муратович</cp:lastModifiedBy>
  <cp:revision>4</cp:revision>
  <cp:lastPrinted>2018-10-01T04:43:00Z</cp:lastPrinted>
  <dcterms:created xsi:type="dcterms:W3CDTF">2018-09-27T12:14:00Z</dcterms:created>
  <dcterms:modified xsi:type="dcterms:W3CDTF">2018-10-01T04:47:00Z</dcterms:modified>
</cp:coreProperties>
</file>